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0D4F8E51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533D7D" w:rsidRPr="00706450">
        <w:rPr>
          <w:rFonts w:ascii="pﬂàD" w:eastAsiaTheme="minorHAnsi" w:hAnsi="pﬂàD" w:cs="pﬂàD"/>
          <w:lang w:val="cs-CZ" w:eastAsia="en-US"/>
        </w:rPr>
        <w:t>Delibérica</w:t>
      </w:r>
      <w:proofErr w:type="spellEnd"/>
      <w:r w:rsidR="00533D7D" w:rsidRPr="00706450">
        <w:rPr>
          <w:rFonts w:ascii="pﬂàD" w:eastAsiaTheme="minorHAnsi" w:hAnsi="pﬂàD" w:cs="pﬂàD"/>
          <w:lang w:val="cs-CZ" w:eastAsia="en-US"/>
        </w:rPr>
        <w:t xml:space="preserve"> s.r.o., Příčná 1892/4, Nové Město, 110 00 Praha 1, IČO: 233 86 266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ﬂà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33D7D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Lucie Syrovátková</cp:lastModifiedBy>
  <cp:revision>2</cp:revision>
  <dcterms:created xsi:type="dcterms:W3CDTF">2022-11-16T16:07:00Z</dcterms:created>
  <dcterms:modified xsi:type="dcterms:W3CDTF">2025-09-06T14:58:00Z</dcterms:modified>
</cp:coreProperties>
</file>